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FBD43">
      <w:pPr>
        <w:pStyle w:val="4"/>
        <w:shd w:val="clear" w:color="auto" w:fill="FFFFFF"/>
        <w:spacing w:before="0" w:beforeAutospacing="0" w:after="0" w:afterAutospacing="0"/>
        <w:jc w:val="center"/>
        <w:rPr>
          <w:rStyle w:val="8"/>
          <w:rFonts w:hint="eastAsia" w:ascii="Times New Roman" w:hAnsi="Times New Roman" w:cs="Times New Roman"/>
          <w:sz w:val="28"/>
          <w:szCs w:val="28"/>
        </w:rPr>
      </w:pPr>
      <w:r>
        <w:rPr>
          <w:rStyle w:val="8"/>
          <w:rFonts w:hint="eastAsia" w:ascii="Times New Roman" w:hAnsi="Times New Roman" w:cs="Times New Roman"/>
          <w:sz w:val="28"/>
          <w:szCs w:val="28"/>
        </w:rPr>
        <w:t>《开平市开元工业园片区控制性详细规划局部调整》（方案）公示简介</w:t>
      </w:r>
    </w:p>
    <w:p w14:paraId="3F46136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ascii="微软雅黑" w:hAnsi="微软雅黑" w:eastAsia="微软雅黑"/>
          <w:sz w:val="24"/>
          <w:szCs w:val="24"/>
        </w:rPr>
      </w:pPr>
      <w:r>
        <w:rPr>
          <w:rStyle w:val="8"/>
          <w:rFonts w:hint="eastAsia"/>
          <w:sz w:val="24"/>
          <w:szCs w:val="24"/>
        </w:rPr>
        <w:t>一、规划范围</w:t>
      </w:r>
    </w:p>
    <w:p w14:paraId="74D2551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规划区位于开平市中心城区西北部，开元工业园东侧，金章大道从中部穿过，总用地面积约83.87公顷。</w:t>
      </w:r>
    </w:p>
    <w:p w14:paraId="71F2D7F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Style w:val="8"/>
          <w:rFonts w:ascii="Times New Roman" w:hAnsi="Times New Roman" w:cs="Times New Roman"/>
          <w:sz w:val="24"/>
          <w:szCs w:val="24"/>
        </w:rPr>
      </w:pPr>
      <w:r>
        <w:rPr>
          <w:rStyle w:val="8"/>
          <w:rFonts w:hint="eastAsia" w:ascii="Times New Roman" w:hAnsi="Times New Roman" w:cs="Times New Roman"/>
          <w:sz w:val="24"/>
          <w:szCs w:val="24"/>
        </w:rPr>
        <w:t>二、功能定位</w:t>
      </w:r>
    </w:p>
    <w:p w14:paraId="7DC13D3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衔接上层次规划与相关规划，综合考虑规划区的区域位置和现状条件，功能定位为</w:t>
      </w:r>
      <w:r>
        <w:rPr>
          <w:rFonts w:hint="eastAsia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依托优越的交通区位，利用本地产业优势，加强产业集聚，着力打造新型现代产业园区。</w:t>
      </w:r>
    </w:p>
    <w:p w14:paraId="6FA8B3E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ascii="微软雅黑" w:hAnsi="微软雅黑" w:eastAsia="微软雅黑"/>
          <w:sz w:val="24"/>
          <w:szCs w:val="24"/>
        </w:rPr>
      </w:pPr>
      <w:r>
        <w:rPr>
          <w:rStyle w:val="8"/>
          <w:rFonts w:hint="eastAsia"/>
          <w:sz w:val="24"/>
          <w:szCs w:val="24"/>
        </w:rPr>
        <w:t>三、规划方案</w:t>
      </w:r>
    </w:p>
    <w:p w14:paraId="12A45C3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jc w:val="left"/>
        <w:textAlignment w:val="auto"/>
        <w:rPr>
          <w:rStyle w:val="8"/>
          <w:b w:val="0"/>
          <w:bCs w:val="0"/>
          <w:sz w:val="22"/>
          <w:szCs w:val="22"/>
        </w:rPr>
      </w:pPr>
      <w:r>
        <w:rPr>
          <w:rStyle w:val="8"/>
          <w:rFonts w:hint="eastAsia" w:cs="Times New Roman" w:asciiTheme="minorEastAsia" w:hAnsiTheme="minorEastAsia" w:eastAsiaTheme="minorEastAsia"/>
          <w:sz w:val="22"/>
          <w:szCs w:val="22"/>
        </w:rPr>
        <w:t>1、规模预测</w:t>
      </w:r>
    </w:p>
    <w:p w14:paraId="34C8571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人口规模：</w:t>
      </w:r>
      <w:r>
        <w:rPr>
          <w:rFonts w:hint="eastAsia" w:cs="宋体"/>
          <w:sz w:val="24"/>
          <w:szCs w:val="24"/>
          <w:lang w:val="en-US" w:eastAsia="zh-CN"/>
        </w:rPr>
        <w:t>工业人口推算法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，预测规划地段人口规模为</w:t>
      </w:r>
      <w:r>
        <w:rPr>
          <w:rFonts w:hint="eastAsia" w:cs="宋体"/>
          <w:sz w:val="24"/>
          <w:szCs w:val="24"/>
          <w:lang w:val="en-US" w:eastAsia="zh-CN"/>
        </w:rPr>
        <w:t>0.66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万人。</w:t>
      </w:r>
    </w:p>
    <w:p w14:paraId="06BC9EB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jc w:val="left"/>
        <w:textAlignment w:val="auto"/>
        <w:rPr>
          <w:rStyle w:val="8"/>
          <w:rFonts w:cs="Times New Roman" w:asciiTheme="minorEastAsia" w:hAnsiTheme="minorEastAsia" w:eastAsiaTheme="minorEastAsia"/>
          <w:sz w:val="22"/>
          <w:szCs w:val="22"/>
        </w:rPr>
      </w:pPr>
      <w:r>
        <w:rPr>
          <w:rStyle w:val="8"/>
          <w:rFonts w:hint="eastAsia" w:cs="Times New Roman" w:asciiTheme="minorEastAsia" w:hAnsiTheme="minorEastAsia" w:eastAsiaTheme="minorEastAsia"/>
          <w:sz w:val="22"/>
          <w:szCs w:val="22"/>
        </w:rPr>
        <w:t>2</w:t>
      </w:r>
      <w:r>
        <w:rPr>
          <w:rStyle w:val="8"/>
          <w:rFonts w:cs="Times New Roman" w:asciiTheme="minorEastAsia" w:hAnsiTheme="minorEastAsia" w:eastAsiaTheme="minorEastAsia"/>
          <w:sz w:val="22"/>
          <w:szCs w:val="22"/>
        </w:rPr>
        <w:t>、用地规划</w:t>
      </w:r>
    </w:p>
    <w:p w14:paraId="258C090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在规划地段对其周边城市开发形态影响的基础上，根据地块特征及功能分区，规划地段空间结构为“一心、一轴、两区”。</w:t>
      </w:r>
    </w:p>
    <w:p w14:paraId="41AC2A8D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default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一心：综合服务中心。</w:t>
      </w:r>
    </w:p>
    <w:p w14:paraId="78C96C43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default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一轴：沿金章大道形成城市建设发展轴。</w:t>
      </w:r>
    </w:p>
    <w:p w14:paraId="4F4340A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default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两区：北部产业片区、南部产业片区。</w:t>
      </w:r>
    </w:p>
    <w:p w14:paraId="15B2952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jc w:val="left"/>
        <w:textAlignment w:val="auto"/>
        <w:rPr>
          <w:rStyle w:val="8"/>
          <w:rFonts w:cs="Times New Roman" w:asciiTheme="minorEastAsia" w:hAnsiTheme="minorEastAsia" w:eastAsiaTheme="minorEastAsia"/>
          <w:sz w:val="22"/>
          <w:szCs w:val="22"/>
        </w:rPr>
      </w:pPr>
      <w:r>
        <w:rPr>
          <w:rStyle w:val="8"/>
          <w:rFonts w:hint="eastAsia" w:cs="Times New Roman" w:asciiTheme="minorEastAsia" w:hAnsiTheme="minorEastAsia" w:eastAsiaTheme="minorEastAsia"/>
          <w:sz w:val="22"/>
          <w:szCs w:val="22"/>
        </w:rPr>
        <w:t>3、公共服务设施规划</w:t>
      </w:r>
    </w:p>
    <w:p w14:paraId="62A69D5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</w:t>
      </w:r>
      <w:r>
        <w:rPr>
          <w:rFonts w:hint="eastAsia" w:cs="宋体"/>
          <w:sz w:val="24"/>
          <w:szCs w:val="24"/>
          <w:lang w:val="en-US" w:eastAsia="zh-CN"/>
        </w:rPr>
        <w:t>公共管理与公共服务设施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</w:t>
      </w:r>
      <w:r>
        <w:rPr>
          <w:rFonts w:hint="eastAsia" w:cs="宋体"/>
          <w:sz w:val="24"/>
          <w:szCs w:val="24"/>
          <w:lang w:val="en-US" w:eastAsia="zh-CN"/>
        </w:rPr>
        <w:t>规划区内的公共管理与公共服务设施主要为机关团体和体育设施，位于规划区南部，金章大道两侧，占地面积分别为2.08ha和0.45ha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</w:p>
    <w:p w14:paraId="4C38C8A6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）市政设施：规划区内的</w:t>
      </w:r>
      <w:r>
        <w:rPr>
          <w:rFonts w:hint="eastAsia" w:cs="宋体"/>
          <w:sz w:val="24"/>
          <w:szCs w:val="24"/>
          <w:lang w:val="en-US" w:eastAsia="zh-CN"/>
        </w:rPr>
        <w:t>市政设施主要为供电设施，位于规划区东部，临近金章大道，占地面积为0.63ha。</w:t>
      </w:r>
    </w:p>
    <w:p w14:paraId="3364144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</w:t>
      </w:r>
      <w:r>
        <w:rPr>
          <w:rFonts w:hint="eastAsia" w:cs="宋体"/>
          <w:sz w:val="24"/>
          <w:szCs w:val="24"/>
          <w:lang w:val="en-US" w:eastAsia="zh-CN"/>
        </w:rPr>
        <w:t>其他设施：规划区紧邻沙塘镇中心镇区和开平市</w:t>
      </w:r>
      <w:bookmarkStart w:id="0" w:name="_GoBack"/>
      <w:bookmarkEnd w:id="0"/>
      <w:r>
        <w:rPr>
          <w:rFonts w:hint="eastAsia" w:cs="宋体"/>
          <w:sz w:val="24"/>
          <w:szCs w:val="24"/>
          <w:lang w:val="en-US" w:eastAsia="zh-CN"/>
        </w:rPr>
        <w:t>中心城区，大部分公共服务设施服务半径可覆盖本规划区。</w:t>
      </w:r>
    </w:p>
    <w:p w14:paraId="086D357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jc w:val="left"/>
        <w:textAlignment w:val="auto"/>
        <w:rPr>
          <w:rStyle w:val="8"/>
          <w:rFonts w:hint="eastAsia" w:cs="Times New Roman" w:asciiTheme="minorEastAsia" w:hAnsiTheme="minorEastAsia" w:eastAsiaTheme="minorEastAsia"/>
          <w:sz w:val="22"/>
          <w:szCs w:val="22"/>
        </w:rPr>
      </w:pPr>
      <w:r>
        <w:rPr>
          <w:rStyle w:val="8"/>
          <w:rFonts w:hint="eastAsia" w:cs="Times New Roman" w:asciiTheme="minorEastAsia" w:hAnsiTheme="minorEastAsia" w:eastAsiaTheme="minorEastAsia"/>
          <w:sz w:val="22"/>
          <w:szCs w:val="22"/>
        </w:rPr>
        <w:t>4、道路交通系统规划</w:t>
      </w:r>
    </w:p>
    <w:p w14:paraId="16BCBF3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本次规划道路共划分为</w:t>
      </w:r>
      <w:r>
        <w:rPr>
          <w:rFonts w:hint="eastAsia" w:cs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个等级：主干路、次干路、支路。</w:t>
      </w:r>
      <w:r>
        <w:rPr>
          <w:rFonts w:hint="eastAsia" w:cs="宋体"/>
          <w:sz w:val="24"/>
          <w:szCs w:val="24"/>
          <w:lang w:val="en-US" w:eastAsia="zh-CN"/>
        </w:rPr>
        <w:t>金章大道、华阳路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为主干路，承担规划地段的主要内部交通以及地块与外围的联系；</w:t>
      </w:r>
      <w:r>
        <w:rPr>
          <w:rFonts w:hint="eastAsia" w:cs="宋体"/>
          <w:sz w:val="24"/>
          <w:szCs w:val="24"/>
          <w:lang w:val="en-US" w:eastAsia="zh-CN"/>
        </w:rPr>
        <w:t>北乐路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为次干路；其余道路为支路，作为地段内部地块之间的联系通道。</w:t>
      </w:r>
    </w:p>
    <w:p w14:paraId="636F70A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jc w:val="left"/>
        <w:textAlignment w:val="auto"/>
        <w:rPr>
          <w:rStyle w:val="8"/>
          <w:rFonts w:hint="eastAsia" w:cs="Times New Roman" w:asciiTheme="minorEastAsia" w:hAnsiTheme="minorEastAsia" w:eastAsiaTheme="minorEastAsia"/>
          <w:sz w:val="22"/>
          <w:szCs w:val="22"/>
          <w:lang w:val="en-US" w:eastAsia="zh-CN"/>
        </w:rPr>
      </w:pPr>
      <w:r>
        <w:rPr>
          <w:rStyle w:val="8"/>
          <w:rFonts w:hint="eastAsia" w:cs="Times New Roman" w:asciiTheme="minorEastAsia" w:hAnsiTheme="minorEastAsia" w:eastAsiaTheme="minorEastAsia"/>
          <w:sz w:val="22"/>
          <w:szCs w:val="22"/>
          <w:lang w:val="en-US" w:eastAsia="zh-CN"/>
        </w:rPr>
        <w:t>5、绿地系统规划</w:t>
      </w:r>
    </w:p>
    <w:p w14:paraId="7785896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规划绿地系统主要为公园绿地，可以通过建设丰富多样的开敞空间，结合周边的体育用地和公共管理与公共服务用地以及交通场站用地，打造规划区内的综合服务中心。</w:t>
      </w:r>
    </w:p>
    <w:p w14:paraId="0B0F962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88" w:lineRule="auto"/>
        <w:ind w:firstLine="480" w:firstLineChars="200"/>
        <w:jc w:val="left"/>
        <w:textAlignment w:val="auto"/>
        <w:rPr>
          <w:sz w:val="24"/>
          <w:szCs w:val="24"/>
        </w:rPr>
      </w:pPr>
    </w:p>
    <w:sectPr>
      <w:pgSz w:w="11906" w:h="16838"/>
      <w:pgMar w:top="1157" w:right="1633" w:bottom="115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WQ4YzdlZDlkZTcyZDQ4ZjdiNGFlODY4YmEzYjIifQ=="/>
    <w:docVar w:name="KSO_WPS_MARK_KEY" w:val="ff50743a-2bb1-4cfc-b11c-1002d31a1579"/>
  </w:docVars>
  <w:rsids>
    <w:rsidRoot w:val="00590BBA"/>
    <w:rsid w:val="000063F7"/>
    <w:rsid w:val="00007492"/>
    <w:rsid w:val="00021FF0"/>
    <w:rsid w:val="00036989"/>
    <w:rsid w:val="00037A49"/>
    <w:rsid w:val="000705D3"/>
    <w:rsid w:val="000759A8"/>
    <w:rsid w:val="000A3E48"/>
    <w:rsid w:val="000C6477"/>
    <w:rsid w:val="000E5FA5"/>
    <w:rsid w:val="001058A7"/>
    <w:rsid w:val="00117A6B"/>
    <w:rsid w:val="00117D35"/>
    <w:rsid w:val="001321AE"/>
    <w:rsid w:val="001457A6"/>
    <w:rsid w:val="00180031"/>
    <w:rsid w:val="00185B01"/>
    <w:rsid w:val="001A4437"/>
    <w:rsid w:val="001A68F7"/>
    <w:rsid w:val="001C1E8C"/>
    <w:rsid w:val="001C29EC"/>
    <w:rsid w:val="001D14A0"/>
    <w:rsid w:val="001E0A34"/>
    <w:rsid w:val="001E20F2"/>
    <w:rsid w:val="001F41D4"/>
    <w:rsid w:val="001F6CCD"/>
    <w:rsid w:val="00217E5F"/>
    <w:rsid w:val="002213D6"/>
    <w:rsid w:val="002515E3"/>
    <w:rsid w:val="002540CB"/>
    <w:rsid w:val="002825CF"/>
    <w:rsid w:val="00293045"/>
    <w:rsid w:val="002A60F3"/>
    <w:rsid w:val="002B4C4A"/>
    <w:rsid w:val="002B6892"/>
    <w:rsid w:val="002C3FEA"/>
    <w:rsid w:val="002D7191"/>
    <w:rsid w:val="002E186E"/>
    <w:rsid w:val="002F5D16"/>
    <w:rsid w:val="00305306"/>
    <w:rsid w:val="00305647"/>
    <w:rsid w:val="00312841"/>
    <w:rsid w:val="0031696D"/>
    <w:rsid w:val="003300A9"/>
    <w:rsid w:val="003A09F0"/>
    <w:rsid w:val="003B7945"/>
    <w:rsid w:val="003D08CD"/>
    <w:rsid w:val="004046DE"/>
    <w:rsid w:val="00447661"/>
    <w:rsid w:val="0045153F"/>
    <w:rsid w:val="00454AE7"/>
    <w:rsid w:val="00462331"/>
    <w:rsid w:val="0047541A"/>
    <w:rsid w:val="00480876"/>
    <w:rsid w:val="00482198"/>
    <w:rsid w:val="00485194"/>
    <w:rsid w:val="004876E1"/>
    <w:rsid w:val="004A2469"/>
    <w:rsid w:val="004A7EB8"/>
    <w:rsid w:val="004B6620"/>
    <w:rsid w:val="004C10A9"/>
    <w:rsid w:val="004E5E9A"/>
    <w:rsid w:val="004E73E2"/>
    <w:rsid w:val="005021B4"/>
    <w:rsid w:val="00511FF8"/>
    <w:rsid w:val="00540338"/>
    <w:rsid w:val="00555721"/>
    <w:rsid w:val="00577F56"/>
    <w:rsid w:val="00582C31"/>
    <w:rsid w:val="00590BBA"/>
    <w:rsid w:val="00592C85"/>
    <w:rsid w:val="005A5B74"/>
    <w:rsid w:val="005B04DD"/>
    <w:rsid w:val="005B2247"/>
    <w:rsid w:val="005B2417"/>
    <w:rsid w:val="005B27E8"/>
    <w:rsid w:val="005D4A33"/>
    <w:rsid w:val="0060507B"/>
    <w:rsid w:val="00645D5E"/>
    <w:rsid w:val="00661E40"/>
    <w:rsid w:val="0067641A"/>
    <w:rsid w:val="00676823"/>
    <w:rsid w:val="00680EA0"/>
    <w:rsid w:val="0069579A"/>
    <w:rsid w:val="006C1552"/>
    <w:rsid w:val="006E0E25"/>
    <w:rsid w:val="006F4179"/>
    <w:rsid w:val="006F7B33"/>
    <w:rsid w:val="0070217C"/>
    <w:rsid w:val="007024AA"/>
    <w:rsid w:val="00737006"/>
    <w:rsid w:val="007370FF"/>
    <w:rsid w:val="0075162E"/>
    <w:rsid w:val="00762160"/>
    <w:rsid w:val="007824E0"/>
    <w:rsid w:val="00787A6B"/>
    <w:rsid w:val="007B011E"/>
    <w:rsid w:val="007B2307"/>
    <w:rsid w:val="007C59BB"/>
    <w:rsid w:val="007C73AF"/>
    <w:rsid w:val="007D22EA"/>
    <w:rsid w:val="007E7C90"/>
    <w:rsid w:val="007F7DCD"/>
    <w:rsid w:val="00801DD0"/>
    <w:rsid w:val="008152F8"/>
    <w:rsid w:val="00817518"/>
    <w:rsid w:val="008266D4"/>
    <w:rsid w:val="00830ACE"/>
    <w:rsid w:val="0084440D"/>
    <w:rsid w:val="00860DE9"/>
    <w:rsid w:val="00862424"/>
    <w:rsid w:val="008831A9"/>
    <w:rsid w:val="008A73BE"/>
    <w:rsid w:val="008B433C"/>
    <w:rsid w:val="008B7AFE"/>
    <w:rsid w:val="008E5331"/>
    <w:rsid w:val="009009F8"/>
    <w:rsid w:val="009232FA"/>
    <w:rsid w:val="009345AE"/>
    <w:rsid w:val="00934901"/>
    <w:rsid w:val="00941092"/>
    <w:rsid w:val="00967C84"/>
    <w:rsid w:val="00981EF4"/>
    <w:rsid w:val="009B2350"/>
    <w:rsid w:val="009C62C6"/>
    <w:rsid w:val="009D1183"/>
    <w:rsid w:val="009E6FFA"/>
    <w:rsid w:val="009F6926"/>
    <w:rsid w:val="00A12143"/>
    <w:rsid w:val="00A21DA7"/>
    <w:rsid w:val="00A27E8A"/>
    <w:rsid w:val="00A41939"/>
    <w:rsid w:val="00A636F8"/>
    <w:rsid w:val="00A8288E"/>
    <w:rsid w:val="00A91E04"/>
    <w:rsid w:val="00AA0059"/>
    <w:rsid w:val="00AA2F90"/>
    <w:rsid w:val="00AC55AF"/>
    <w:rsid w:val="00AE6D35"/>
    <w:rsid w:val="00AF609A"/>
    <w:rsid w:val="00B0667C"/>
    <w:rsid w:val="00B23599"/>
    <w:rsid w:val="00B52EF9"/>
    <w:rsid w:val="00B5733D"/>
    <w:rsid w:val="00B63D10"/>
    <w:rsid w:val="00B7081B"/>
    <w:rsid w:val="00B70D8C"/>
    <w:rsid w:val="00B75FB9"/>
    <w:rsid w:val="00B86724"/>
    <w:rsid w:val="00BD0917"/>
    <w:rsid w:val="00C0276D"/>
    <w:rsid w:val="00C42351"/>
    <w:rsid w:val="00C43B28"/>
    <w:rsid w:val="00C454E8"/>
    <w:rsid w:val="00C8002E"/>
    <w:rsid w:val="00C85C41"/>
    <w:rsid w:val="00C931D1"/>
    <w:rsid w:val="00C95E91"/>
    <w:rsid w:val="00CA2C88"/>
    <w:rsid w:val="00CC1559"/>
    <w:rsid w:val="00CC7A7F"/>
    <w:rsid w:val="00CE4561"/>
    <w:rsid w:val="00CF35D3"/>
    <w:rsid w:val="00D30D5B"/>
    <w:rsid w:val="00D34BC1"/>
    <w:rsid w:val="00D377C8"/>
    <w:rsid w:val="00D428EB"/>
    <w:rsid w:val="00D43D09"/>
    <w:rsid w:val="00D57B07"/>
    <w:rsid w:val="00D64AFC"/>
    <w:rsid w:val="00D6707F"/>
    <w:rsid w:val="00D84F7D"/>
    <w:rsid w:val="00DB06F9"/>
    <w:rsid w:val="00DB0B32"/>
    <w:rsid w:val="00DB5701"/>
    <w:rsid w:val="00DD1145"/>
    <w:rsid w:val="00DD1DD9"/>
    <w:rsid w:val="00DE7382"/>
    <w:rsid w:val="00DF09E7"/>
    <w:rsid w:val="00E61763"/>
    <w:rsid w:val="00E96400"/>
    <w:rsid w:val="00EA1150"/>
    <w:rsid w:val="00EA5EDF"/>
    <w:rsid w:val="00EE1C99"/>
    <w:rsid w:val="00EF7991"/>
    <w:rsid w:val="00F1270F"/>
    <w:rsid w:val="00F17799"/>
    <w:rsid w:val="00F37E12"/>
    <w:rsid w:val="00F55078"/>
    <w:rsid w:val="00F60958"/>
    <w:rsid w:val="00F60A16"/>
    <w:rsid w:val="00F64A75"/>
    <w:rsid w:val="00F652DA"/>
    <w:rsid w:val="00F77821"/>
    <w:rsid w:val="00FC0424"/>
    <w:rsid w:val="00FC2145"/>
    <w:rsid w:val="00FC42BB"/>
    <w:rsid w:val="00FD1648"/>
    <w:rsid w:val="01C1717D"/>
    <w:rsid w:val="02030263"/>
    <w:rsid w:val="03DF0108"/>
    <w:rsid w:val="058E0F4E"/>
    <w:rsid w:val="05EB61C4"/>
    <w:rsid w:val="0B0A45CF"/>
    <w:rsid w:val="0C0A53A5"/>
    <w:rsid w:val="0C4F530A"/>
    <w:rsid w:val="0D7714CC"/>
    <w:rsid w:val="0D8B1648"/>
    <w:rsid w:val="0E965691"/>
    <w:rsid w:val="0F73614D"/>
    <w:rsid w:val="114F7FEB"/>
    <w:rsid w:val="129C5AC6"/>
    <w:rsid w:val="12BF59BA"/>
    <w:rsid w:val="13BB3E42"/>
    <w:rsid w:val="16272DB7"/>
    <w:rsid w:val="17E354C7"/>
    <w:rsid w:val="17F3026C"/>
    <w:rsid w:val="18F5277F"/>
    <w:rsid w:val="19DA2399"/>
    <w:rsid w:val="1CAA7D0E"/>
    <w:rsid w:val="1D896FFF"/>
    <w:rsid w:val="1DA6352A"/>
    <w:rsid w:val="1E7040F7"/>
    <w:rsid w:val="1F9352ED"/>
    <w:rsid w:val="1FF22A5E"/>
    <w:rsid w:val="263B61F0"/>
    <w:rsid w:val="26CA7035"/>
    <w:rsid w:val="271C25B8"/>
    <w:rsid w:val="28254389"/>
    <w:rsid w:val="282D06B4"/>
    <w:rsid w:val="2CA671FF"/>
    <w:rsid w:val="2CD74FB6"/>
    <w:rsid w:val="2DEE2F45"/>
    <w:rsid w:val="2EC237D4"/>
    <w:rsid w:val="2ED07348"/>
    <w:rsid w:val="2FED5F93"/>
    <w:rsid w:val="30733DB3"/>
    <w:rsid w:val="314F2D5E"/>
    <w:rsid w:val="31C85BD6"/>
    <w:rsid w:val="328D5B72"/>
    <w:rsid w:val="32C14DF4"/>
    <w:rsid w:val="33973AEA"/>
    <w:rsid w:val="33FB0E60"/>
    <w:rsid w:val="35B768E3"/>
    <w:rsid w:val="35F06992"/>
    <w:rsid w:val="362E2ACD"/>
    <w:rsid w:val="39B657E8"/>
    <w:rsid w:val="3B855DC3"/>
    <w:rsid w:val="3C4D443E"/>
    <w:rsid w:val="3E170230"/>
    <w:rsid w:val="3E847A96"/>
    <w:rsid w:val="3F5E1F0E"/>
    <w:rsid w:val="3F92684D"/>
    <w:rsid w:val="42B75CBB"/>
    <w:rsid w:val="43022295"/>
    <w:rsid w:val="43C418D9"/>
    <w:rsid w:val="44C87895"/>
    <w:rsid w:val="4630493A"/>
    <w:rsid w:val="46B11D72"/>
    <w:rsid w:val="470D6E20"/>
    <w:rsid w:val="47213A8B"/>
    <w:rsid w:val="49873997"/>
    <w:rsid w:val="49AB59AC"/>
    <w:rsid w:val="49CD7D3C"/>
    <w:rsid w:val="49D656F8"/>
    <w:rsid w:val="49F70BF1"/>
    <w:rsid w:val="4A4717FA"/>
    <w:rsid w:val="4A6B09AE"/>
    <w:rsid w:val="4A6F3CB4"/>
    <w:rsid w:val="4A7925C4"/>
    <w:rsid w:val="4C6B2115"/>
    <w:rsid w:val="4E9E163B"/>
    <w:rsid w:val="5097059F"/>
    <w:rsid w:val="528F3D18"/>
    <w:rsid w:val="52BC139A"/>
    <w:rsid w:val="536E3F07"/>
    <w:rsid w:val="548C6C80"/>
    <w:rsid w:val="55054F72"/>
    <w:rsid w:val="56434F6C"/>
    <w:rsid w:val="5829165C"/>
    <w:rsid w:val="596152C1"/>
    <w:rsid w:val="5AFC09D3"/>
    <w:rsid w:val="5B666BE3"/>
    <w:rsid w:val="5DF848C8"/>
    <w:rsid w:val="5F341B65"/>
    <w:rsid w:val="62D650B8"/>
    <w:rsid w:val="645572EF"/>
    <w:rsid w:val="64FE12DA"/>
    <w:rsid w:val="657E4159"/>
    <w:rsid w:val="67074A64"/>
    <w:rsid w:val="67B527CF"/>
    <w:rsid w:val="6A2C3370"/>
    <w:rsid w:val="6AC134DC"/>
    <w:rsid w:val="6B453125"/>
    <w:rsid w:val="6CDA5336"/>
    <w:rsid w:val="6DCD7F9E"/>
    <w:rsid w:val="6DEB31F4"/>
    <w:rsid w:val="6ECE01AD"/>
    <w:rsid w:val="6F723F18"/>
    <w:rsid w:val="70F74BF3"/>
    <w:rsid w:val="734C0482"/>
    <w:rsid w:val="75BE625B"/>
    <w:rsid w:val="79320E48"/>
    <w:rsid w:val="7BB649DE"/>
    <w:rsid w:val="7C125430"/>
    <w:rsid w:val="7FAD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eastAsia="微软雅黑"/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font01"/>
    <w:basedOn w:val="7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table" w:customStyle="1" w:styleId="12">
    <w:name w:val="网格型1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01B138-BCF9-495F-B4F9-94316B8203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680</Words>
  <Characters>702</Characters>
  <Lines>5</Lines>
  <Paragraphs>1</Paragraphs>
  <TotalTime>1</TotalTime>
  <ScaleCrop>false</ScaleCrop>
  <LinksUpToDate>false</LinksUpToDate>
  <CharactersWithSpaces>702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2021-10-22T09:33:00Z</dcterms:created>
  <dc:creator>mayn</dc:creator>
  <cp:lastModifiedBy>gyh</cp:lastModifiedBy>
  <dcterms:modified xsi:type="dcterms:W3CDTF">2025-11-10T02:11:27Z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60F3646AFF274180A7DC83A41DE37D50_13</vt:lpwstr>
  </property>
  <property fmtid="{D5CDD505-2E9C-101B-9397-08002B2CF9AE}" pid="4" name="KSOTemplateDocerSaveRecord">
    <vt:lpwstr>eyJoZGlkIjoiZGYxM2QxYzEzMGRhZDczZjVkNjg0NzI0Nzk0ZWVjNGIiLCJ1c2VySWQiOiI0NDk1NTAwMTMifQ==</vt:lpwstr>
  </property>
</Properties>
</file>